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164</w:t>
      </w:r>
    </w:p>
    <w:p>
      <w:r>
        <w:t>Bundesgericht (BGE), 2011-06-16, FR</w:t>
      </w:r>
    </w:p>
    <w:p>
      <w:r>
        <w:rPr>
          <w:b/>
        </w:rPr>
        <w:t xml:space="preserve">Quelle: </w:t>
      </w:r>
      <w:r>
        <w:t>https://mcp.opencaselaw.ch/entscheid/bge_139 V 164</w:t>
      </w:r>
    </w:p>
    <w:p>
      <w:r>
        <w:t>FR: ATF 139 V 164</w:t>
      </w:r>
    </w:p>
    <w:p>
      <w:r>
        <w:t>IT: DTF 139 V 164</w:t>
      </w:r>
    </w:p>
    <w:p>
      <w:pPr>
        <w:pStyle w:val="Heading2"/>
      </w:pPr>
      <w:r>
        <w:t>Regeste</w:t>
      </w:r>
    </w:p>
    <w:p>
      <w:r>
        <w:t>Regeste Gesetzmässigkeit von Art. 26 Abs. 2 AVIV (Art. 17 Abs. 1 letzter Satz AVIG). Die Einstellung in der Anspruchsberechtigung unterliegt ausschliesslich den spezifischen Bestimmungen der Arbeitslosenversicherung (nicht Art. 43 Abs. 3 ATSG). Daraus folgt, dass vorbehältlich eines entschuldbaren Grundes eine Einstellung in der Anspruchsberechtigung ausgesprochen werden kann, wenn die Nachweise der Arbeitsbemühungen nicht innert der Frist des Art. 26 Abs. 2 AVIV eingereicht werden, ohne dass eine zusätzliche Frist gewährt werden müsste. Unerheblich ist, dass die Nachweise später erbracht werden, zum Beispiel in einem Einspracheverfahren (E. 3.2 und 3.3).</w:t>
      </w:r>
    </w:p>
    <w:p>
      <w:pPr>
        <w:pStyle w:val="Heading2"/>
      </w:pPr>
      <w:r>
        <w:t>Erwägungen</w:t>
      </w:r>
    </w:p>
    <w:p>
      <w:r>
        <w:rPr>
          <w:b/>
        </w:rPr>
        <w:t>E. 3.1</w:t>
      </w:r>
    </w:p>
    <w:p>
      <w:r>
        <w:t>Selon l' art. 26 al. 2 OACI (RS 837.02),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Dans sa version antérieure, l'ordonnance prévoyait à ce sujet que si l'assuré n'avait pas remis ses justificatifs à cette même échéance, l'office compétent lui impartissait un délai raisonnable pour le faire. Simultanément, il l'informait par écrit qu'à l'expiration de ce délai et en l'absence d'excuse valable, les recherches d'emploi ne pourraient pas être prises en considération (ancien art. 26 al. 2 bis OACI ). BGE 139 V 164 S. 166 Issu de la 3 e révision de la LACI (RS 837.0) et de ses dispositions d'exécution sur le modèle d'une directive du Secrétariat d'Etat à l'économie (SECO), ce nouvel alinéa 2 bis a permis d'abolir des pratiques qui, auparavant, différaient d'un canton à l'autre (BORIS RUBIN, Assurance-chômage, 2 e éd. 2006, p. 394 note de bas de p. 1184). La sanction -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 art. 30 al. 1 let . c LACI et justifiait une suspension du droit de l'assuré à l'indemnité de chômage sur cette base (voir ATF 133 V 89 consid. 6.2 p. 91). Dans ce dernier arrêt, l'ancien Tribunal fédéral des assurances a jugé que cette disposition de l'ordonnance était conforme à la loi: sauf excuse valable, des recherches d'emploi remises tardivement n'étaient plus prises en compte et ne pouvaient donc plus faire l'objet d'un examen sous l'angle quantitatif et qualitatif. Le Tribunal a précisé que l' art. 26 al. 2 bis OACI était d'une certaine manière calqué sur l' art. 43 al. 3 LPGA (RS 830.1; ATF 133 V 89 consid. 6.2.3 p. 93). On rappellera que selon cette disposition,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w:t>
      </w:r>
    </w:p>
    <w:p>
      <w:r>
        <w:rPr>
          <w:b/>
        </w:rPr>
        <w:t>E. 3.2</w:t>
      </w:r>
    </w:p>
    <w:p>
      <w:r>
        <w:t>La nouvelle version de l'ordonnance,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(cf. RUBIN, op. cit., p. 394 n. 5.8.6.7). Ensuite, dans la LPGA, le domaine des sanctions est régi en priorité par l' art. 21 LPGA qui n'est toutefois pas applicable dans l'assurance-chômage (art. 1 er al. 2 LACI). Le législateur a en effet estimé que le régime des sanctions de la LACI ne pouvait pas s'harmoniser avec la LPGA (rapport de la Commission du Conseil national de la sécurité sociale et de BGE 139 V 164 S. 167 la santé du 26 mars 1999 relatif au projet de loi fédérale sur la partie générale du droit des assurances sociales [LPGA]; FF 1999 4215). On peut ainsi en inférer que l' art. 43 al. 3 LPGA n'est pas davantage applicable. On ne voit pas en effet que ce même législateur ait voulu soustraire les suspensions du droit à l'indemnité de la réglementation de l' art. 21 LPGA , mais non de celle de l' art. 43 al. 3 LPGA . La suspension du droit à l'indemnité est donc exclusivement soumise aux dispositions spécifiques de l'assurance-chômage, en particulier l' art. 30 LACI et les dispositions d'exécution adoptées par le Conseil fédéral (THOMAS NUSSBAUMER, Arbeitslosenversicherung, in Soziale Sicherheit, SBVR vol. XIV, 2 e éd. 2007, p. 2424 n. 825). Enfin, les conséquences attachées au défaut de production dans le délai des documents probatoires ne doivent pas nécessairement reposer sur une base légale formelle (question évoquée, mais laissée indécise dans l' ATF 133 V 89 consid. 6.2.3 p. 93). L'assuré doit apporter la preuve de ses efforts en vue de rechercher du travail pour chaque période de contrôle ( art. 17 al. 1, troisième phrase, LACI ), sous peine d'être sanctionné ( art. 30 al. 1 let . c LACI). L' art. 26 al. 2 OACI n'est en définitive que la concrétisation de ces dispositions légales.</w:t>
      </w:r>
    </w:p>
    <w:p>
      <w:r>
        <w:rPr>
          <w:b/>
        </w:rPr>
        <w:t>E. 3.3</w:t>
      </w:r>
    </w:p>
    <w:p>
      <w:r>
        <w:t>Il en résulte que, sauf excuse valable, une suspension du droit à l'indemnité peut être prononcée si les preuves ne sont pas fournies dans le délai de l' art. 26 al. 2 OACI , sans qu'un délai supplémentaire ne doive être imparti. Peu importe que les preuves soient produites ultérieurement, par exemple dans une procédure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